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bottom w:val="single" w:sz="4" w:space="1" w:color="000000"/>
        </w:pBdr>
        <w:jc w:val="center"/>
        <w:rPr>
          <w:rFonts w:ascii="Calibri" w:hAnsi="Calibri" w:cs="Calibri" w:asciiTheme="minorHAnsi" w:cstheme="minorHAnsi" w:hAnsiTheme="minorHAnsi"/>
          <w:sz w:val="50"/>
          <w:szCs w:val="50"/>
        </w:rPr>
      </w:pPr>
      <w:r>
        <w:rPr>
          <w:rFonts w:cs="Calibri" w:cstheme="minorHAnsi" w:ascii="Calibri" w:hAnsi="Calibri"/>
          <w:sz w:val="50"/>
          <w:szCs w:val="50"/>
        </w:rPr>
      </w:r>
    </w:p>
    <w:p>
      <w:pPr>
        <w:pStyle w:val="Normal"/>
        <w:pBdr>
          <w:bottom w:val="single" w:sz="4" w:space="1" w:color="000000"/>
        </w:pBdr>
        <w:jc w:val="center"/>
        <w:rPr>
          <w:rFonts w:ascii="Calibri" w:hAnsi="Calibri" w:cs="Calibri" w:asciiTheme="minorHAnsi" w:cstheme="minorHAnsi" w:hAnsiTheme="minorHAnsi"/>
          <w:sz w:val="50"/>
          <w:szCs w:val="50"/>
        </w:rPr>
      </w:pPr>
      <w:r>
        <w:rPr>
          <w:rFonts w:cs="Calibri" w:ascii="Calibri" w:hAnsi="Calibri" w:asciiTheme="minorHAnsi" w:cstheme="minorHAnsi" w:hAnsiTheme="minorHAnsi"/>
          <w:sz w:val="50"/>
          <w:szCs w:val="50"/>
        </w:rPr>
        <w:t xml:space="preserve"> </w:t>
      </w:r>
    </w:p>
    <w:p>
      <w:pPr>
        <w:pStyle w:val="Normal"/>
        <w:pBdr>
          <w:bottom w:val="single" w:sz="4" w:space="1" w:color="000000"/>
        </w:pBdr>
        <w:jc w:val="center"/>
        <w:rPr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sz w:val="28"/>
          <w:szCs w:val="28"/>
        </w:rPr>
        <w:t>POZVÁNKA NA 02. ZASEDÁNÍ ZO HORNÍ VLTAVICE</w:t>
      </w:r>
    </w:p>
    <w:p>
      <w:pPr>
        <w:pStyle w:val="Normal"/>
        <w:jc w:val="center"/>
        <w:rPr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b/>
          <w:bCs/>
          <w:iCs/>
          <w:sz w:val="28"/>
          <w:szCs w:val="28"/>
        </w:rPr>
        <w:t>13. listopadu 2026 v 17:00 hod</w:t>
      </w:r>
    </w:p>
    <w:p>
      <w:pPr>
        <w:pStyle w:val="Normal"/>
        <w:jc w:val="center"/>
        <w:rPr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iCs/>
          <w:sz w:val="28"/>
          <w:szCs w:val="28"/>
        </w:rPr>
        <w:t>na obecním úřadě v Horní Vltavici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bCs/>
          <w:iCs/>
          <w:sz w:val="50"/>
          <w:szCs w:val="50"/>
        </w:rPr>
      </w:pPr>
      <w:r>
        <w:rPr>
          <w:rFonts w:cs="Calibri" w:cstheme="minorHAnsi" w:ascii="Calibri" w:hAnsi="Calibri"/>
          <w:b/>
          <w:bCs/>
          <w:iCs/>
          <w:sz w:val="50"/>
          <w:szCs w:val="50"/>
        </w:rPr>
      </w:r>
    </w:p>
    <w:p>
      <w:pPr>
        <w:pStyle w:val="ListParagraph"/>
        <w:numPr>
          <w:ilvl w:val="0"/>
          <w:numId w:val="2"/>
        </w:numPr>
        <w:rPr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color w:val="000000"/>
          <w:sz w:val="48"/>
          <w:szCs w:val="48"/>
        </w:rPr>
        <w:t>Z</w:t>
      </w:r>
      <w:r>
        <w:rPr>
          <w:rFonts w:cs="Calibri" w:ascii="Calibri" w:hAnsi="Calibri" w:asciiTheme="minorHAnsi" w:cstheme="minorHAnsi" w:hAnsiTheme="minorHAnsi"/>
          <w:color w:val="auto"/>
          <w:sz w:val="48"/>
          <w:szCs w:val="48"/>
        </w:rPr>
        <w:t xml:space="preserve">ahájení </w:t>
      </w:r>
    </w:p>
    <w:p>
      <w:pPr>
        <w:pStyle w:val="ListParagraph"/>
        <w:numPr>
          <w:ilvl w:val="0"/>
          <w:numId w:val="2"/>
        </w:numPr>
        <w:rPr>
          <w:color w:val="auto"/>
        </w:rPr>
      </w:pPr>
      <w:r>
        <w:rPr>
          <w:rFonts w:cs="Calibri" w:ascii="Calibri" w:hAnsi="Calibri"/>
          <w:color w:val="auto"/>
          <w:sz w:val="48"/>
          <w:szCs w:val="48"/>
          <w:u w:val="none"/>
        </w:rPr>
        <w:t>Projednání záměru 0</w:t>
      </w:r>
      <w:r>
        <w:rPr>
          <w:rFonts w:cs="Calibri" w:ascii="Calibri" w:hAnsi="Calibri"/>
          <w:color w:val="auto"/>
          <w:sz w:val="48"/>
          <w:szCs w:val="48"/>
          <w:u w:val="none"/>
        </w:rPr>
        <w:t>3</w:t>
      </w:r>
      <w:r>
        <w:rPr>
          <w:rFonts w:cs="Calibri" w:ascii="Calibri" w:hAnsi="Calibri"/>
          <w:color w:val="auto"/>
          <w:sz w:val="48"/>
          <w:szCs w:val="48"/>
          <w:u w:val="none"/>
        </w:rPr>
        <w:t>/2026</w:t>
      </w:r>
    </w:p>
    <w:p>
      <w:pPr>
        <w:pStyle w:val="ListParagraph"/>
        <w:numPr>
          <w:ilvl w:val="0"/>
          <w:numId w:val="2"/>
        </w:numPr>
        <w:rPr>
          <w:color w:val="auto"/>
        </w:rPr>
      </w:pPr>
      <w:r>
        <w:rPr>
          <w:rFonts w:cs="Calibri" w:ascii="Calibri" w:hAnsi="Calibri"/>
          <w:color w:val="auto"/>
          <w:sz w:val="48"/>
          <w:szCs w:val="48"/>
          <w:u w:val="none"/>
        </w:rPr>
        <w:t>Proúčtování nevyužívaných prostorů č.p. 118</w:t>
      </w:r>
    </w:p>
    <w:p>
      <w:pPr>
        <w:pStyle w:val="ListParagraph"/>
        <w:numPr>
          <w:ilvl w:val="0"/>
          <w:numId w:val="2"/>
        </w:numPr>
        <w:rPr>
          <w:color w:val="auto"/>
        </w:rPr>
      </w:pPr>
      <w:r>
        <w:rPr>
          <w:rFonts w:cs="Calibri" w:ascii="Calibri" w:hAnsi="Calibri"/>
          <w:color w:val="auto"/>
          <w:sz w:val="48"/>
          <w:szCs w:val="48"/>
          <w:u w:val="none"/>
        </w:rPr>
        <w:t xml:space="preserve">Schválení dohody zastupitelka Veronika- </w:t>
        <w:tab/>
        <w:t xml:space="preserve">dohoda na Ubytovnu Hasičárna. </w:t>
      </w:r>
    </w:p>
    <w:p>
      <w:pPr>
        <w:pStyle w:val="ListParagraph"/>
        <w:numPr>
          <w:ilvl w:val="0"/>
          <w:numId w:val="2"/>
        </w:numPr>
        <w:rPr>
          <w:color w:val="auto"/>
        </w:rPr>
      </w:pPr>
      <w:r>
        <w:rPr>
          <w:rFonts w:cs="Calibri" w:ascii="Calibri" w:hAnsi="Calibri"/>
          <w:color w:val="auto"/>
          <w:sz w:val="48"/>
          <w:szCs w:val="48"/>
          <w:u w:val="none"/>
        </w:rPr>
        <w:t>Odsouhlasení dodatku dotační smlouvy SFŽP</w:t>
      </w:r>
    </w:p>
    <w:p>
      <w:pPr>
        <w:pStyle w:val="ListParagraph"/>
        <w:numPr>
          <w:ilvl w:val="0"/>
          <w:numId w:val="2"/>
        </w:numPr>
        <w:rPr>
          <w:color w:val="auto"/>
        </w:rPr>
      </w:pPr>
      <w:r>
        <w:rPr>
          <w:rFonts w:cs="Calibri" w:ascii="Calibri" w:hAnsi="Calibri"/>
          <w:color w:val="auto"/>
          <w:sz w:val="48"/>
          <w:szCs w:val="48"/>
          <w:u w:val="none"/>
        </w:rPr>
        <w:t xml:space="preserve">Odsouhlasení dodatku podmínek České </w:t>
        <w:tab/>
        <w:t>Spořitelny</w:t>
      </w:r>
    </w:p>
    <w:p>
      <w:pPr>
        <w:pStyle w:val="ListParagraph"/>
        <w:numPr>
          <w:ilvl w:val="0"/>
          <w:numId w:val="2"/>
        </w:numPr>
        <w:jc w:val="left"/>
        <w:rPr>
          <w:color w:val="auto"/>
        </w:rPr>
      </w:pPr>
      <w:r>
        <w:rPr>
          <w:rFonts w:cs="Calibri" w:ascii="Calibri" w:hAnsi="Calibri" w:asciiTheme="minorHAnsi" w:cstheme="minorHAnsi" w:hAnsiTheme="minorHAnsi"/>
          <w:color w:val="auto"/>
          <w:sz w:val="48"/>
          <w:szCs w:val="48"/>
          <w:u w:val="none"/>
        </w:rPr>
        <w:t>Projednání odsouhlasení daru Preventu</w:t>
      </w:r>
    </w:p>
    <w:p>
      <w:pPr>
        <w:pStyle w:val="ListParagraph"/>
        <w:numPr>
          <w:ilvl w:val="0"/>
          <w:numId w:val="2"/>
        </w:numPr>
        <w:jc w:val="left"/>
        <w:rPr>
          <w:color w:val="auto"/>
        </w:rPr>
      </w:pPr>
      <w:r>
        <w:rPr>
          <w:rFonts w:cs="Calibri" w:ascii="Calibri" w:hAnsi="Calibri" w:asciiTheme="minorHAnsi" w:cstheme="minorHAnsi" w:hAnsiTheme="minorHAnsi"/>
          <w:color w:val="auto"/>
          <w:sz w:val="48"/>
          <w:szCs w:val="48"/>
          <w:u w:val="none"/>
        </w:rPr>
        <w:t xml:space="preserve">Schválení pravomoci schvalování </w:t>
        <w:tab/>
        <w:t>rozpočtových opatření</w:t>
      </w:r>
    </w:p>
    <w:p>
      <w:pPr>
        <w:pStyle w:val="ListParagraph"/>
        <w:numPr>
          <w:ilvl w:val="0"/>
          <w:numId w:val="2"/>
        </w:numPr>
        <w:jc w:val="left"/>
        <w:rPr>
          <w:color w:val="auto"/>
        </w:rPr>
      </w:pPr>
      <w:r>
        <w:rPr>
          <w:rFonts w:cs="Calibri" w:ascii="Calibri" w:hAnsi="Calibri" w:asciiTheme="minorHAnsi" w:cstheme="minorHAnsi" w:hAnsiTheme="minorHAnsi"/>
          <w:color w:val="auto"/>
          <w:sz w:val="48"/>
          <w:szCs w:val="48"/>
          <w:u w:val="none"/>
        </w:rPr>
        <w:t>Projednání možností financování dotací</w:t>
      </w:r>
    </w:p>
    <w:p>
      <w:pPr>
        <w:pStyle w:val="ListParagraph"/>
        <w:numPr>
          <w:ilvl w:val="0"/>
          <w:numId w:val="2"/>
        </w:numPr>
        <w:jc w:val="left"/>
        <w:rPr>
          <w:color w:val="auto"/>
        </w:rPr>
      </w:pPr>
      <w:r>
        <w:rPr>
          <w:rFonts w:cs="Calibri" w:ascii="Calibri" w:hAnsi="Calibri" w:asciiTheme="minorHAnsi" w:cstheme="minorHAnsi" w:hAnsiTheme="minorHAnsi"/>
          <w:color w:val="auto"/>
          <w:sz w:val="48"/>
          <w:szCs w:val="48"/>
          <w:u w:val="none"/>
        </w:rPr>
        <w:t>Různé</w:t>
      </w:r>
    </w:p>
    <w:p>
      <w:pPr>
        <w:pStyle w:val="ListParagraph"/>
        <w:numPr>
          <w:ilvl w:val="0"/>
          <w:numId w:val="0"/>
        </w:numPr>
        <w:ind w:left="927" w:hanging="0"/>
        <w:jc w:val="left"/>
        <w:rPr>
          <w:color w:val="auto"/>
        </w:rPr>
      </w:pPr>
      <w:r>
        <w:rPr/>
      </w:r>
    </w:p>
    <w:p>
      <w:pPr>
        <w:pStyle w:val="ListParagraph"/>
        <w:numPr>
          <w:ilvl w:val="0"/>
          <w:numId w:val="0"/>
        </w:numPr>
        <w:ind w:left="1788" w:hanging="0"/>
        <w:jc w:val="left"/>
        <w:rPr>
          <w:color w:val="auto"/>
        </w:rPr>
      </w:pPr>
      <w:r>
        <w:rPr>
          <w:color w:val="auto"/>
        </w:rPr>
      </w:r>
    </w:p>
    <w:p>
      <w:pPr>
        <w:pStyle w:val="ListParagraph"/>
        <w:numPr>
          <w:ilvl w:val="0"/>
          <w:numId w:val="0"/>
        </w:numPr>
        <w:ind w:left="1788" w:hanging="0"/>
        <w:jc w:val="left"/>
        <w:rPr>
          <w:color w:val="auto"/>
        </w:rPr>
      </w:pPr>
      <w:r>
        <w:rPr>
          <w:color w:val="auto"/>
        </w:rPr>
      </w:r>
    </w:p>
    <w:p>
      <w:pPr>
        <w:pStyle w:val="ListParagraph"/>
        <w:jc w:val="left"/>
        <w:rPr>
          <w:color w:val="auto"/>
        </w:rPr>
      </w:pPr>
      <w:r>
        <w:rPr>
          <w:color w:val="auto"/>
        </w:rPr>
      </w:r>
    </w:p>
    <w:p>
      <w:pPr>
        <w:pStyle w:val="ListParagraph"/>
        <w:jc w:val="left"/>
        <w:rPr>
          <w:color w:val="auto"/>
        </w:rPr>
      </w:pPr>
      <w:r>
        <w:rPr>
          <w:rFonts w:ascii="Calibri" w:hAnsi="Calibri"/>
          <w:color w:val="auto"/>
          <w:sz w:val="24"/>
          <w:szCs w:val="24"/>
        </w:rPr>
        <w:t>V obci  Horní Vltavici</w:t>
      </w:r>
      <w:r>
        <w:rPr>
          <w:color w:val="auto"/>
        </w:rPr>
        <w:t xml:space="preserve">  </w:t>
      </w:r>
      <w:r>
        <w:rPr>
          <w:rFonts w:ascii="Calibri" w:hAnsi="Calibri"/>
          <w:color w:val="auto"/>
          <w:sz w:val="24"/>
          <w:szCs w:val="24"/>
        </w:rPr>
        <w:t>5.11.2026</w:t>
      </w:r>
      <w:r>
        <w:rPr>
          <w:color w:val="auto"/>
        </w:rPr>
        <w:t xml:space="preserve"> </w:t>
      </w:r>
    </w:p>
    <w:p>
      <w:pPr>
        <w:pStyle w:val="Normal"/>
        <w:ind w:left="5664" w:firstLine="708"/>
        <w:jc w:val="both"/>
        <w:rPr>
          <w:rFonts w:ascii="Calibri" w:hAnsi="Calibri" w:cs="Calibri" w:asciiTheme="minorHAnsi" w:cstheme="minorHAnsi" w:hAnsiTheme="minorHAnsi"/>
          <w:bCs/>
          <w:sz w:val="30"/>
          <w:szCs w:val="30"/>
        </w:rPr>
      </w:pPr>
      <w:r>
        <w:rPr>
          <w:rFonts w:cs="Calibri" w:cstheme="minorHAnsi" w:ascii="Calibri" w:hAnsi="Calibri"/>
          <w:bCs/>
          <w:sz w:val="30"/>
          <w:szCs w:val="30"/>
        </w:rPr>
      </w:r>
    </w:p>
    <w:p>
      <w:pPr>
        <w:pStyle w:val="Normal"/>
        <w:ind w:left="7080" w:hanging="0"/>
        <w:jc w:val="both"/>
        <w:rPr>
          <w:rFonts w:ascii="Calibri" w:hAnsi="Calibri" w:cs="Calibri" w:asciiTheme="minorHAnsi" w:cstheme="minorHAnsi" w:hAnsiTheme="minorHAnsi"/>
          <w:bCs/>
          <w:sz w:val="30"/>
          <w:szCs w:val="30"/>
        </w:rPr>
      </w:pPr>
      <w:r>
        <w:rPr>
          <w:rFonts w:cs="Calibri" w:ascii="Calibri" w:hAnsi="Calibri" w:asciiTheme="minorHAnsi" w:cstheme="minorHAnsi" w:hAnsiTheme="minorHAnsi"/>
          <w:bCs/>
          <w:sz w:val="30"/>
          <w:szCs w:val="30"/>
        </w:rPr>
        <w:t>………………………………………</w:t>
      </w:r>
      <w:r>
        <w:rPr>
          <w:rFonts w:cs="Calibri" w:ascii="Calibri" w:hAnsi="Calibri" w:asciiTheme="minorHAnsi" w:cstheme="minorHAnsi" w:hAnsiTheme="minorHAnsi"/>
          <w:bCs/>
          <w:sz w:val="30"/>
          <w:szCs w:val="30"/>
        </w:rPr>
        <w:br/>
        <w:t>Jan Kantůrek DiS, starosta</w:t>
      </w:r>
    </w:p>
    <w:p>
      <w:pPr>
        <w:pStyle w:val="Normal"/>
        <w:ind w:left="5664" w:firstLine="708"/>
        <w:jc w:val="both"/>
        <w:rPr>
          <w:rFonts w:ascii="Calibri" w:hAnsi="Calibri" w:cs="Calibri" w:asciiTheme="minorHAnsi" w:cstheme="minorHAnsi" w:hAnsiTheme="minorHAnsi"/>
          <w:bCs/>
          <w:sz w:val="30"/>
          <w:szCs w:val="30"/>
        </w:rPr>
      </w:pPr>
      <w:r>
        <w:rPr>
          <w:rFonts w:cs="Calibri" w:cstheme="minorHAnsi" w:ascii="Calibri" w:hAnsi="Calibri"/>
          <w:bCs/>
          <w:sz w:val="30"/>
          <w:szCs w:val="30"/>
        </w:rPr>
      </w:r>
    </w:p>
    <w:p>
      <w:pPr>
        <w:pStyle w:val="Normal"/>
        <w:pBdr>
          <w:top w:val="single" w:sz="4" w:space="1" w:color="000000"/>
        </w:pBdr>
        <w:jc w:val="both"/>
        <w:rPr>
          <w:rFonts w:ascii="Calibri" w:hAnsi="Calibri" w:cs="Calibri" w:asciiTheme="minorHAnsi" w:cstheme="minorHAnsi" w:hAnsiTheme="minorHAnsi"/>
          <w:bCs/>
          <w:sz w:val="30"/>
          <w:szCs w:val="30"/>
        </w:rPr>
      </w:pPr>
      <w:r>
        <w:rPr>
          <w:rFonts w:cs="Calibri" w:cstheme="minorHAnsi" w:ascii="Calibri" w:hAnsi="Calibri"/>
          <w:bCs/>
          <w:sz w:val="30"/>
          <w:szCs w:val="30"/>
        </w:rPr>
      </w:r>
    </w:p>
    <w:p>
      <w:pPr>
        <w:pStyle w:val="Normal"/>
        <w:pBdr>
          <w:top w:val="single" w:sz="4" w:space="1" w:color="000000"/>
        </w:pBdr>
        <w:jc w:val="both"/>
        <w:rPr>
          <w:rFonts w:ascii="Calibri" w:hAnsi="Calibri" w:cs="Calibri" w:asciiTheme="minorHAnsi" w:cstheme="minorHAnsi" w:hAnsiTheme="minorHAnsi"/>
          <w:bCs/>
          <w:sz w:val="30"/>
          <w:szCs w:val="30"/>
        </w:rPr>
      </w:pPr>
      <w:r>
        <w:rPr>
          <w:rFonts w:cs="Calibri" w:cstheme="minorHAnsi" w:ascii="Calibri" w:hAnsi="Calibri"/>
          <w:bCs/>
          <w:sz w:val="30"/>
          <w:szCs w:val="30"/>
        </w:rPr>
      </w:r>
    </w:p>
    <w:p>
      <w:pPr>
        <w:pStyle w:val="Normal"/>
        <w:pBdr>
          <w:top w:val="single" w:sz="4" w:space="1" w:color="000000"/>
        </w:pBdr>
        <w:jc w:val="both"/>
        <w:rPr>
          <w:rFonts w:ascii="Calibri" w:hAnsi="Calibri" w:cs="Calibri" w:asciiTheme="minorHAnsi" w:cstheme="minorHAnsi" w:hAnsiTheme="minorHAnsi"/>
          <w:bCs/>
          <w:sz w:val="30"/>
          <w:szCs w:val="30"/>
        </w:rPr>
      </w:pPr>
      <w:r>
        <w:rPr>
          <w:rFonts w:cs="Calibri" w:cstheme="minorHAnsi" w:ascii="Calibri" w:hAnsi="Calibri"/>
          <w:bCs/>
          <w:sz w:val="30"/>
          <w:szCs w:val="30"/>
        </w:rPr>
      </w:r>
    </w:p>
    <w:p>
      <w:pPr>
        <w:pStyle w:val="Normal"/>
        <w:pBdr>
          <w:top w:val="single" w:sz="4" w:space="1" w:color="000000"/>
        </w:pBdr>
        <w:jc w:val="both"/>
        <w:rPr>
          <w:rFonts w:ascii="Calibri" w:hAnsi="Calibri" w:cs="Calibri" w:asciiTheme="minorHAnsi" w:cstheme="minorHAnsi" w:hAnsiTheme="minorHAnsi"/>
          <w:bCs/>
          <w:sz w:val="30"/>
          <w:szCs w:val="30"/>
        </w:rPr>
      </w:pPr>
      <w:r>
        <w:rPr>
          <w:rFonts w:cs="Calibri" w:cstheme="minorHAnsi" w:ascii="Calibri" w:hAnsi="Calibri"/>
          <w:bCs/>
          <w:sz w:val="30"/>
          <w:szCs w:val="30"/>
        </w:rPr>
      </w:r>
    </w:p>
    <w:p>
      <w:pPr>
        <w:pStyle w:val="Normal"/>
        <w:pBdr>
          <w:top w:val="single" w:sz="4" w:space="1" w:color="000000"/>
        </w:pBdr>
        <w:jc w:val="both"/>
        <w:rPr>
          <w:rFonts w:ascii="Calibri" w:hAnsi="Calibri" w:cs="Calibri" w:asciiTheme="minorHAnsi" w:cstheme="minorHAnsi" w:hAnsiTheme="minorHAnsi"/>
          <w:bCs/>
          <w:sz w:val="30"/>
          <w:szCs w:val="30"/>
        </w:rPr>
      </w:pPr>
      <w:r>
        <mc:AlternateContent>
          <mc:Choice Requires="wps">
            <w:drawing>
              <wp:anchor behindDoc="0" distT="0" distB="45720" distL="66040" distR="107315" simplePos="0" locked="0" layoutInCell="0" allowOverlap="1" relativeHeight="2">
                <wp:simplePos x="0" y="0"/>
                <wp:positionH relativeFrom="column">
                  <wp:posOffset>-189230</wp:posOffset>
                </wp:positionH>
                <wp:positionV relativeFrom="paragraph">
                  <wp:posOffset>389255</wp:posOffset>
                </wp:positionV>
                <wp:extent cx="3770630" cy="801370"/>
                <wp:effectExtent l="0" t="0" r="0" b="0"/>
                <wp:wrapSquare wrapText="bothSides"/>
                <wp:docPr id="1" name="Rámec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0640" cy="80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rPr>
                                <w:rFonts w:ascii="Calibri" w:hAnsi="Calibri" w:cs="Calibri" w:asciiTheme="minorHAnsi" w:cstheme="minorHAnsi" w:hAnsiTheme="minorHAnsi"/>
                                <w:i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i/>
                                <w:color w:val="000000"/>
                                <w:sz w:val="30"/>
                                <w:szCs w:val="30"/>
                              </w:rPr>
                              <w:t>NA ÚŘEDNÍ A ELEKTRONICKÉ ÚŘEDNÍ  DESCE:</w:t>
                            </w:r>
                          </w:p>
                          <w:p>
                            <w:pPr>
                              <w:pStyle w:val="Obsahrmce"/>
                              <w:rPr>
                                <w:rFonts w:ascii="Calibri" w:hAnsi="Calibri" w:cs="Calibri" w:asciiTheme="minorHAnsi" w:cstheme="minorHAnsi" w:hAnsiTheme="minorHAnsi"/>
                                <w:i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i/>
                                <w:color w:val="000000"/>
                                <w:sz w:val="30"/>
                                <w:szCs w:val="30"/>
                              </w:rPr>
                              <w:t>Vyvěšeno: 05.11.2026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i/>
                                <w:sz w:val="30"/>
                                <w:szCs w:val="30"/>
                              </w:rPr>
                              <w:t xml:space="preserve">, 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i/>
                                <w:color w:val="000000"/>
                                <w:sz w:val="30"/>
                                <w:szCs w:val="30"/>
                              </w:rPr>
                              <w:t>Sejmuto: 13.11.2026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ámec2" path="m0,0l-2147483645,0l-2147483645,-2147483646l0,-2147483646xe" fillcolor="white" stroked="f" o:allowincell="f" style="position:absolute;margin-left:-14.9pt;margin-top:30.65pt;width:296.85pt;height:63.0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Obsahrmce"/>
                        <w:rPr>
                          <w:rFonts w:ascii="Calibri" w:hAnsi="Calibri" w:cs="Calibri" w:asciiTheme="minorHAnsi" w:cstheme="minorHAnsi" w:hAnsiTheme="minorHAnsi"/>
                          <w:i/>
                          <w:i/>
                          <w:sz w:val="30"/>
                          <w:szCs w:val="30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i/>
                          <w:color w:val="000000"/>
                          <w:sz w:val="30"/>
                          <w:szCs w:val="30"/>
                        </w:rPr>
                        <w:t>NA ÚŘEDNÍ A ELEKTRONICKÉ ÚŘEDNÍ  DESCE:</w:t>
                      </w:r>
                    </w:p>
                    <w:p>
                      <w:pPr>
                        <w:pStyle w:val="Obsahrmce"/>
                        <w:rPr>
                          <w:rFonts w:ascii="Calibri" w:hAnsi="Calibri" w:cs="Calibri" w:asciiTheme="minorHAnsi" w:cstheme="minorHAnsi" w:hAnsiTheme="minorHAnsi"/>
                          <w:i/>
                          <w:i/>
                          <w:sz w:val="30"/>
                          <w:szCs w:val="30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i/>
                          <w:color w:val="000000"/>
                          <w:sz w:val="30"/>
                          <w:szCs w:val="30"/>
                        </w:rPr>
                        <w:t>Vyvěšeno: 05.11.2026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i/>
                          <w:sz w:val="30"/>
                          <w:szCs w:val="30"/>
                        </w:rPr>
                        <w:t xml:space="preserve">, 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i/>
                          <w:color w:val="000000"/>
                          <w:sz w:val="30"/>
                          <w:szCs w:val="30"/>
                        </w:rPr>
                        <w:t>Sejmuto: 13.11.2026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/>
        <w:t xml:space="preserve">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48"/>
        <w:szCs w:val="4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67d0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s-CZ" w:eastAsia="cs-CZ" w:bidi="ar-SA"/>
    </w:rPr>
  </w:style>
  <w:style w:type="paragraph" w:styleId="Nadpis1">
    <w:name w:val="Heading 1"/>
    <w:basedOn w:val="Normal"/>
    <w:next w:val="Normal"/>
    <w:link w:val="Heading1Char"/>
    <w:uiPriority w:val="9"/>
    <w:qFormat/>
    <w:rsid w:val="004430e8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Nadpis2">
    <w:name w:val="Heading 2"/>
    <w:basedOn w:val="Normal"/>
    <w:next w:val="Normal"/>
    <w:link w:val="Heading2Char"/>
    <w:unhideWhenUsed/>
    <w:qFormat/>
    <w:rsid w:val="00067d07"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4">
    <w:name w:val="Heading 4"/>
    <w:basedOn w:val="Nadpis"/>
    <w:next w:val="Tlotextu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paragraph" w:styleId="Nadpis5">
    <w:name w:val="Heading 5"/>
    <w:basedOn w:val="Nadpis"/>
    <w:next w:val="Tlotextu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qFormat/>
    <w:rsid w:val="00067d07"/>
    <w:rPr>
      <w:rFonts w:ascii="Cambria" w:hAnsi="Cambria" w:eastAsia="Times New Roman" w:cs="Times New Roman"/>
      <w:b/>
      <w:bCs/>
      <w:color w:val="4F81BD"/>
      <w:sz w:val="26"/>
      <w:szCs w:val="26"/>
      <w:lang w:eastAsia="cs-CZ"/>
    </w:rPr>
  </w:style>
  <w:style w:type="character" w:styleId="NoSpacingChar" w:customStyle="1">
    <w:name w:val="No Spacing Char"/>
    <w:basedOn w:val="DefaultParagraphFont"/>
    <w:link w:val="NoSpacing"/>
    <w:uiPriority w:val="1"/>
    <w:qFormat/>
    <w:rsid w:val="004430e8"/>
    <w:rPr>
      <w:rFonts w:eastAsia="" w:eastAsiaTheme="minorEastAsia"/>
      <w:lang w:val="en-US"/>
    </w:rPr>
  </w:style>
  <w:style w:type="character" w:styleId="HeaderChar" w:customStyle="1">
    <w:name w:val="Header Char"/>
    <w:basedOn w:val="DefaultParagraphFont"/>
    <w:uiPriority w:val="99"/>
    <w:qFormat/>
    <w:rsid w:val="004430e8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FooterChar" w:customStyle="1">
    <w:name w:val="Footer Char"/>
    <w:basedOn w:val="DefaultParagraphFont"/>
    <w:uiPriority w:val="99"/>
    <w:qFormat/>
    <w:rsid w:val="004430e8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Heading1Char" w:customStyle="1">
    <w:name w:val="Heading 1 Char"/>
    <w:basedOn w:val="DefaultParagraphFont"/>
    <w:uiPriority w:val="9"/>
    <w:qFormat/>
    <w:rsid w:val="004430e8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eastAsia="cs-CZ"/>
    </w:rPr>
  </w:style>
  <w:style w:type="paragraph" w:styleId="Nadpis" w:customStyle="1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430e8"/>
    <w:pPr>
      <w:spacing w:before="0" w:after="0"/>
      <w:ind w:left="720" w:hanging="0"/>
      <w:contextualSpacing/>
    </w:pPr>
    <w:rPr/>
  </w:style>
  <w:style w:type="paragraph" w:styleId="NoSpacing">
    <w:name w:val="No Spacing"/>
    <w:link w:val="NoSpacingChar"/>
    <w:uiPriority w:val="1"/>
    <w:qFormat/>
    <w:rsid w:val="004430e8"/>
    <w:pPr>
      <w:widowControl/>
      <w:suppressAutoHyphens w:val="true"/>
      <w:bidi w:val="0"/>
      <w:spacing w:before="0" w:after="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en-US" w:eastAsia="en-US" w:bidi="ar-SA"/>
    </w:rPr>
  </w:style>
  <w:style w:type="paragraph" w:styleId="Zhlavazpat" w:customStyle="1">
    <w:name w:val="Záhlaví a zápatí"/>
    <w:basedOn w:val="Normal"/>
    <w:qFormat/>
    <w:pPr/>
    <w:rPr/>
  </w:style>
  <w:style w:type="paragraph" w:styleId="Zhlav">
    <w:name w:val="Header"/>
    <w:basedOn w:val="Normal"/>
    <w:link w:val="HeaderChar"/>
    <w:uiPriority w:val="99"/>
    <w:unhideWhenUsed/>
    <w:rsid w:val="004430e8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pat">
    <w:name w:val="Footer"/>
    <w:basedOn w:val="Normal"/>
    <w:link w:val="FooterChar"/>
    <w:uiPriority w:val="99"/>
    <w:unhideWhenUsed/>
    <w:rsid w:val="004430e8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Indexheading">
    <w:name w:val="index heading"/>
    <w:basedOn w:val="Nadpis"/>
    <w:qFormat/>
    <w:pPr/>
    <w:rPr/>
  </w:style>
  <w:style w:type="paragraph" w:styleId="Nadpisrejstku">
    <w:name w:val="Index Heading"/>
    <w:basedOn w:val="Nadpis"/>
    <w:pPr/>
    <w:rPr/>
  </w:style>
  <w:style w:type="paragraph" w:styleId="Nadpisobsahu">
    <w:name w:val="TOC Heading"/>
    <w:basedOn w:val="Nadpis1"/>
    <w:next w:val="Normal"/>
    <w:uiPriority w:val="39"/>
    <w:unhideWhenUsed/>
    <w:qFormat/>
    <w:rsid w:val="004430e8"/>
    <w:pPr>
      <w:spacing w:lineRule="auto" w:line="259"/>
      <w:outlineLvl w:val="9"/>
    </w:pPr>
    <w:rPr>
      <w:lang w:val="en-US" w:eastAsia="en-US"/>
    </w:rPr>
  </w:style>
  <w:style w:type="paragraph" w:styleId="Obsahrmce" w:customStyle="1">
    <w:name w:val="Obsah rám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4AE4E-C5FF-4C21-9632-E5AE2567B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3919</TotalTime>
  <Application>LibreOffice/7.3.6.2$Windows_X86_64 LibreOffice_project/c28ca90fd6e1a19e189fc16c05f8f8924961e12e</Application>
  <AppVersion>15.0000</AppVersion>
  <Pages>1</Pages>
  <Words>90</Words>
  <Characters>580</Characters>
  <CharactersWithSpaces>654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cs-CZ</dc:language>
  <cp:lastModifiedBy/>
  <cp:lastPrinted>2026-11-05T13:48:01Z</cp:lastPrinted>
  <dcterms:modified xsi:type="dcterms:W3CDTF">2026-11-05T14:58:57Z</dcterms:modified>
  <cp:revision>231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